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FD684F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4F" w:rsidRDefault="00AE2D0F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 w:rsidR="00436D42">
                    <w:rPr>
                      <w:sz w:val="24"/>
                      <w:u w:val="single"/>
                    </w:rPr>
                    <w:t>19.11.2018</w:t>
                  </w:r>
                  <w:r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№_</w:t>
                  </w:r>
                  <w:r w:rsidR="00436D42">
                    <w:rPr>
                      <w:sz w:val="24"/>
                      <w:u w:val="single"/>
                    </w:rPr>
                    <w:t>37</w:t>
                  </w:r>
                  <w:r>
                    <w:rPr>
                      <w:sz w:val="24"/>
                    </w:rPr>
                    <w:t>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436D42" w:rsidRDefault="00436D42" w:rsidP="00FD684F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 постановление №71 от 05.12.2016г</w:t>
      </w:r>
    </w:p>
    <w:p w:rsidR="00FD684F" w:rsidRDefault="00436D42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 о</w:t>
      </w:r>
      <w:r w:rsidR="00FD684F">
        <w:rPr>
          <w:b w:val="0"/>
        </w:rPr>
        <w:t xml:space="preserve">б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D73DB5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2017-2019годы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2017-2019 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4B561D">
        <w:rPr>
          <w:sz w:val="24"/>
          <w:szCs w:val="24"/>
        </w:rPr>
        <w:t xml:space="preserve">и разместить на официальном сайте администрации </w:t>
      </w:r>
      <w:proofErr w:type="spellStart"/>
      <w:r w:rsidR="004B561D">
        <w:rPr>
          <w:sz w:val="24"/>
          <w:szCs w:val="24"/>
        </w:rPr>
        <w:t>Булзинского</w:t>
      </w:r>
      <w:proofErr w:type="spellEnd"/>
      <w:r w:rsidR="004B561D"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2019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 xml:space="preserve">от </w:t>
      </w:r>
      <w:r w:rsidR="00B551E1">
        <w:rPr>
          <w:sz w:val="24"/>
          <w:szCs w:val="24"/>
        </w:rPr>
        <w:t>«19» ноября  2018</w:t>
      </w:r>
      <w:r w:rsidRPr="008F79CB">
        <w:rPr>
          <w:sz w:val="24"/>
          <w:szCs w:val="24"/>
        </w:rPr>
        <w:t>г.</w:t>
      </w:r>
      <w:r w:rsidR="00B551E1">
        <w:rPr>
          <w:sz w:val="24"/>
          <w:szCs w:val="24"/>
        </w:rPr>
        <w:t xml:space="preserve">  № 37</w:t>
      </w:r>
      <w:r w:rsidRPr="008F79CB">
        <w:rPr>
          <w:sz w:val="24"/>
          <w:szCs w:val="24"/>
        </w:rPr>
        <w:t xml:space="preserve">   </w:t>
      </w: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2017-2019 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2017-2019 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2017-2019 годы»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2017 год и плановый период 2018-2019 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 год  228,1 тыс. руб., 2018 го</w:t>
            </w:r>
            <w:r w:rsidR="0074615B">
              <w:rPr>
                <w:sz w:val="24"/>
                <w:szCs w:val="24"/>
              </w:rPr>
              <w:t xml:space="preserve">д – </w:t>
            </w:r>
            <w:r w:rsidR="002E7244">
              <w:rPr>
                <w:sz w:val="24"/>
                <w:szCs w:val="24"/>
              </w:rPr>
              <w:t>256,3</w:t>
            </w:r>
            <w:r w:rsidR="0074615B">
              <w:rPr>
                <w:sz w:val="24"/>
                <w:szCs w:val="24"/>
              </w:rPr>
              <w:t>тыс. руб., 2019 год 283,3</w:t>
            </w:r>
            <w:r w:rsidRPr="008F79CB">
              <w:rPr>
                <w:sz w:val="24"/>
                <w:szCs w:val="24"/>
              </w:rPr>
              <w:t xml:space="preserve"> тыс. руб.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– снижения уровня заболеваемости, наркомании и преступности </w:t>
            </w:r>
            <w:r w:rsidRPr="008F79CB">
              <w:rPr>
                <w:sz w:val="24"/>
                <w:szCs w:val="24"/>
              </w:rPr>
              <w:lastRenderedPageBreak/>
              <w:t>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2017-2019 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ind w:left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5.1. Календарный план мероприятий утверждается главой поселения до 01 января очередного финансового года.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5.2.  </w:t>
      </w:r>
      <w:proofErr w:type="gramStart"/>
      <w:r w:rsidRPr="008F79CB">
        <w:rPr>
          <w:sz w:val="24"/>
          <w:szCs w:val="24"/>
        </w:rPr>
        <w:t>Контроль за</w:t>
      </w:r>
      <w:proofErr w:type="gramEnd"/>
      <w:r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5.3.  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5.4.  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>Приложение: Таблица Целевых показателей реализации Программы на 2017-2019 годы.</w:t>
      </w: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D73DB5" w:rsidRDefault="00D73DB5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2017-2019 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реализации Программы на  2017-2019 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2019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8F79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86" w:rsidRDefault="008A4F86" w:rsidP="008F79CB">
      <w:r>
        <w:separator/>
      </w:r>
    </w:p>
  </w:endnote>
  <w:endnote w:type="continuationSeparator" w:id="0">
    <w:p w:rsidR="008A4F86" w:rsidRDefault="008A4F86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86" w:rsidRDefault="008A4F86" w:rsidP="008F79CB">
      <w:r>
        <w:separator/>
      </w:r>
    </w:p>
  </w:footnote>
  <w:footnote w:type="continuationSeparator" w:id="0">
    <w:p w:rsidR="008A4F86" w:rsidRDefault="008A4F86" w:rsidP="008F7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688C"/>
    <w:rsid w:val="000E4F2E"/>
    <w:rsid w:val="002063D0"/>
    <w:rsid w:val="002E7244"/>
    <w:rsid w:val="002E74C9"/>
    <w:rsid w:val="00436D42"/>
    <w:rsid w:val="004B561D"/>
    <w:rsid w:val="005F6805"/>
    <w:rsid w:val="00633D50"/>
    <w:rsid w:val="00672F47"/>
    <w:rsid w:val="006A2EF1"/>
    <w:rsid w:val="006B5BCB"/>
    <w:rsid w:val="0074615B"/>
    <w:rsid w:val="00761CAD"/>
    <w:rsid w:val="007973F7"/>
    <w:rsid w:val="00835BA4"/>
    <w:rsid w:val="008A4F86"/>
    <w:rsid w:val="008F79CB"/>
    <w:rsid w:val="00A850B0"/>
    <w:rsid w:val="00AC4B53"/>
    <w:rsid w:val="00AE2D0F"/>
    <w:rsid w:val="00B551E1"/>
    <w:rsid w:val="00B93383"/>
    <w:rsid w:val="00B95900"/>
    <w:rsid w:val="00BD60EA"/>
    <w:rsid w:val="00D17DCB"/>
    <w:rsid w:val="00D73DB5"/>
    <w:rsid w:val="00DC54E0"/>
    <w:rsid w:val="00E16646"/>
    <w:rsid w:val="00E32E38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6C03-53DE-48BC-BC05-E43EB8D0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2017-03-24T06:04:00Z</cp:lastPrinted>
  <dcterms:created xsi:type="dcterms:W3CDTF">2018-11-19T05:05:00Z</dcterms:created>
  <dcterms:modified xsi:type="dcterms:W3CDTF">2018-11-19T05:50:00Z</dcterms:modified>
</cp:coreProperties>
</file>